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center"/>
      </w:pPr>
      <w:r>
        <w:rPr>
          <w:rFonts w:ascii="Calibri" w:cs="Calibri" w:eastAsia="Calibri" w:hAnsi="Calibri"/>
          <w:b/>
          <w:bCs/>
          <w:color w:val="1F4E79"/>
          <w:sz w:val="44"/>
          <w:szCs w:val="44"/>
        </w:rPr>
        <w:t xml:space="preserve">ERICH DONAHUE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222222"/>
          <w:sz w:val="24"/>
          <w:szCs w:val="24"/>
        </w:rPr>
        <w:t xml:space="preserve">Decision Science Product &amp; Data Platform Leader</w:t>
      </w:r>
    </w:p>
    <w:p>
      <w:pPr>
        <w:spacing w:after="10"/>
        <w:jc w:val="center"/>
      </w:pPr>
      <w:r>
        <w:rPr>
          <w:color w:val="555555"/>
          <w:sz w:val="18"/>
          <w:szCs w:val="18"/>
        </w:rPr>
        <w:t xml:space="preserve">Orlando, FL area</w:t>
      </w:r>
      <w:r>
        <w:rPr>
          <w:color w:val="555555"/>
          <w:sz w:val="18"/>
          <w:szCs w:val="18"/>
        </w:rPr>
        <w:t xml:space="preserve">   •   </w:t>
      </w:r>
      <w:hyperlink w:history="1" r:id="rIdfvaawsmcbvhw2ipb5y6b-">
        <w:r>
          <w:rPr>
            <w:color w:val="1F4E79"/>
            <w:sz w:val="18"/>
            <w:szCs w:val="18"/>
            <w:u w:val="single"/>
          </w:rPr>
          <w:t xml:space="preserve">erichdonahue.com</w:t>
        </w:r>
      </w:hyperlink>
      <w:r>
        <w:rPr>
          <w:color w:val="555555"/>
          <w:sz w:val="18"/>
          <w:szCs w:val="18"/>
        </w:rPr>
        <w:t xml:space="preserve">   •   </w:t>
      </w:r>
      <w:hyperlink w:history="1" r:id="rIdzcmtqbysfq-yjxoilwkx-">
        <w:r>
          <w:rPr>
            <w:color w:val="1F4E79"/>
            <w:sz w:val="18"/>
            <w:szCs w:val="18"/>
            <w:u w:val="single"/>
          </w:rPr>
          <w:t xml:space="preserve">github.com/edonahue</w:t>
        </w:r>
      </w:hyperlink>
      <w:r>
        <w:rPr>
          <w:color w:val="555555"/>
          <w:sz w:val="18"/>
          <w:szCs w:val="18"/>
        </w:rPr>
        <w:t xml:space="preserve">   •   </w:t>
      </w:r>
      <w:hyperlink w:history="1" r:id="rIdt1hehmbet32p7sya9vbfh">
        <w:r>
          <w:rPr>
            <w:color w:val="1F4E79"/>
            <w:sz w:val="18"/>
            <w:szCs w:val="18"/>
            <w:u w:val="single"/>
          </w:rPr>
          <w:t xml:space="preserve">linkedin.com/in/erichdonahue</w:t>
        </w:r>
      </w:hyperlink>
    </w:p>
    <w:p>
      <w:pPr>
        <w:pBdr>
          <w:bottom w:val="single" w:color="1F4E79" w:sz="6" w:space="2"/>
        </w:pBdr>
        <w:spacing w:after="90" w:before="22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SUMMARY</w:t>
      </w:r>
    </w:p>
    <w:p>
      <w:pPr>
        <w:spacing w:after="40"/>
      </w:pPr>
      <w:r>
        <w:rPr>
          <w:color w:val="222222"/>
          <w:sz w:val="20"/>
          <w:szCs w:val="20"/>
        </w:rPr>
        <w:t xml:space="preserve">Decision-science product and data-platform leader with 15+ years across two Fortune 500 companies — The Walt Disney Company and Capital One — spanning resort demand forecasting, digital product analytics, payments, lending, and regulated financial services. I modernize legacy analytical systems into maintainable Python, SQL, cloud, CI/CD, and BI workflows that improve data freshness, reliability, adoption, and decision speed. A former people manager and current hands-on technical lead, I am equally comfortable building backend pipelines, directing contractors, supporting internal users, and translating complex analytical systems for senior stakeholders.</w:t>
      </w:r>
    </w:p>
    <w:p>
      <w:pPr>
        <w:pBdr>
          <w:bottom w:val="single" w:color="1F4E79" w:sz="6" w:space="2"/>
        </w:pBdr>
        <w:spacing w:after="90" w:before="22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EXPERIENCE</w:t>
      </w:r>
    </w:p>
    <w:p>
      <w:pPr>
        <w:tabs>
          <w:tab w:val="right" w:pos="9360"/>
        </w:tabs>
        <w:spacing w:after="0" w:before="140"/>
      </w:pPr>
      <w:r>
        <w:rPr>
          <w:b/>
          <w:bCs/>
          <w:color w:val="222222"/>
          <w:sz w:val="22"/>
          <w:szCs w:val="22"/>
        </w:rPr>
        <w:t xml:space="preserve">Senior Decision Science Product Consultant</w:t>
      </w:r>
      <w:r>
        <w:rPr>
          <w:color w:val="555555"/>
          <w:sz w:val="20"/>
          <w:szCs w:val="20"/>
        </w:rPr>
        <w:t xml:space="preserve">	Sep 2024 – Present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The Walt Disney Company — Disney Parks &amp; Resorts / Disney Experiences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color w:val="222222"/>
          <w:sz w:val="20"/>
          <w:szCs w:val="20"/>
        </w:rPr>
        <w:t xml:space="preserve">Support and help maintain the data-product backbone for resort demand forecasting, dashboards, analytics, and internal reporting, serving 50+ internal users across three teams.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color w:val="222222"/>
          <w:sz w:val="20"/>
          <w:szCs w:val="20"/>
        </w:rPr>
        <w:t xml:space="preserve">Led a year-long modernization that retired all 58 legacy SAS jobs and the supporting SAS server footprint, replacing its compute, messaging, storage, and scheduling needs with modern cloud services.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color w:val="222222"/>
          <w:sz w:val="20"/>
          <w:szCs w:val="20"/>
        </w:rPr>
        <w:t xml:space="preserve">Built the replacement architecture on Python-based GitLab CI/CD pipelines integrated with Snowflake, Oracle, Tableau, Docker, and Linux; just-in-time pipeline triggering and automated Tableau deployment improved data freshness and got data to users sooner.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color w:val="222222"/>
          <w:sz w:val="20"/>
          <w:szCs w:val="20"/>
        </w:rPr>
        <w:t xml:space="preserve">Maintain and enhance 60+ Tableau dashboards spanning mixed analytical and reporting use cases.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color w:val="222222"/>
          <w:sz w:val="20"/>
          <w:szCs w:val="20"/>
        </w:rPr>
        <w:t xml:space="preserve">Provide technical enablement, triage, training, and troubleshooting for internal users of a web-based forecasting application and its surrounding data products.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color w:val="222222"/>
          <w:sz w:val="20"/>
          <w:szCs w:val="20"/>
        </w:rPr>
        <w:t xml:space="preserve">Use AI-assisted development tools — Cursor, Claude Code, Codex, GitHub Copilot, and Microsoft Copilot — as human-reviewed acceleration for refactoring, documentation, test scaffolding, and delivery quality.</w:t>
      </w:r>
    </w:p>
    <w:p>
      <w:pPr>
        <w:tabs>
          <w:tab w:val="right" w:pos="9360"/>
        </w:tabs>
        <w:spacing w:after="0" w:before="140"/>
      </w:pPr>
      <w:r>
        <w:rPr>
          <w:b/>
          <w:bCs/>
          <w:color w:val="222222"/>
          <w:sz w:val="22"/>
          <w:szCs w:val="22"/>
        </w:rPr>
        <w:t xml:space="preserve">Analysis Manager</w:t>
      </w:r>
      <w:r>
        <w:rPr>
          <w:color w:val="555555"/>
          <w:sz w:val="20"/>
          <w:szCs w:val="20"/>
        </w:rPr>
        <w:t xml:space="preserve">	Jan 2019 – Sep 2024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Capital One — McLean, VA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color w:val="222222"/>
          <w:sz w:val="20"/>
          <w:szCs w:val="20"/>
        </w:rPr>
        <w:t xml:space="preserve">Managed a team of six analysts supporting a 300+ person digital product organization of product managers, with pods of engineers, designers, and project managers.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color w:val="222222"/>
          <w:sz w:val="20"/>
          <w:szCs w:val="20"/>
        </w:rPr>
        <w:t xml:space="preserve">Owned analytics delivery across feature launches, controls, monitoring, and executive and product reporting.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color w:val="222222"/>
          <w:sz w:val="20"/>
          <w:szCs w:val="20"/>
        </w:rPr>
        <w:t xml:space="preserve">Established governance procedures for departmental analytic controls, scripts, recurring reports, and production-facing data assets.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color w:val="222222"/>
          <w:sz w:val="20"/>
          <w:szCs w:val="20"/>
        </w:rPr>
        <w:t xml:space="preserve">Led standardization of API and clickstream data across GA4 (Google Analytics 4), Snowplow, Adobe Analytics, and Tealium.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color w:val="222222"/>
          <w:sz w:val="20"/>
          <w:szCs w:val="20"/>
        </w:rPr>
        <w:t xml:space="preserve">Directed data pipelines for controls and executive reporting, and operations for the batch migration of 6M+ customers to a new money-movement platform vendor.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color w:val="222222"/>
          <w:sz w:val="20"/>
          <w:szCs w:val="20"/>
        </w:rPr>
        <w:t xml:space="preserve">Built PySpark machine learning (ML) challenger models for rules-based systems and analyzed profitability, customer impact, and fee structures for digital features.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color w:val="222222"/>
          <w:sz w:val="20"/>
          <w:szCs w:val="20"/>
        </w:rPr>
        <w:t xml:space="preserve">Hosted a 100+ person internal analytics community meetup.</w:t>
      </w:r>
    </w:p>
    <w:p>
      <w:pPr>
        <w:tabs>
          <w:tab w:val="right" w:pos="9360"/>
        </w:tabs>
        <w:spacing w:after="0" w:before="140"/>
      </w:pPr>
      <w:r>
        <w:rPr>
          <w:b/>
          <w:bCs/>
          <w:color w:val="222222"/>
          <w:sz w:val="22"/>
          <w:szCs w:val="22"/>
        </w:rPr>
        <w:t xml:space="preserve">Principal Data Analyst</w:t>
      </w:r>
      <w:r>
        <w:rPr>
          <w:color w:val="555555"/>
          <w:sz w:val="20"/>
          <w:szCs w:val="20"/>
        </w:rPr>
        <w:t xml:space="preserve">	Aug 2014 – Jan 2019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Capital One — McLean, VA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color w:val="222222"/>
          <w:sz w:val="20"/>
          <w:szCs w:val="20"/>
        </w:rPr>
        <w:t xml:space="preserve">Built automated monitoring and alerting using Tableau, custom Python web apps, real-time Slack webhooks, Splunk, Kibana, Grafana, and Google Analytics.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color w:val="222222"/>
          <w:sz w:val="20"/>
          <w:szCs w:val="20"/>
        </w:rPr>
        <w:t xml:space="preserve">Developed and taught full-day courses on Snowflake, Teradata, Hadoop/Hive, and AWS to 100+ data users; led a cloud migration of processes and terabytes of data.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color w:val="222222"/>
          <w:sz w:val="20"/>
          <w:szCs w:val="20"/>
        </w:rPr>
        <w:t xml:space="preserve">Modeled legal liabilities for securities claims and valuation analytics under a Sarbanes-Oxley control framework.</w:t>
      </w:r>
    </w:p>
    <w:p>
      <w:pPr>
        <w:tabs>
          <w:tab w:val="right" w:pos="9360"/>
        </w:tabs>
        <w:spacing w:after="0" w:before="140"/>
      </w:pPr>
      <w:r>
        <w:rPr>
          <w:b/>
          <w:bCs/>
          <w:color w:val="222222"/>
          <w:sz w:val="22"/>
          <w:szCs w:val="22"/>
        </w:rPr>
        <w:t xml:space="preserve">Senior Data Analyst  /  Data Analyst</w:t>
      </w:r>
      <w:r>
        <w:rPr>
          <w:color w:val="555555"/>
          <w:sz w:val="20"/>
          <w:szCs w:val="20"/>
        </w:rPr>
        <w:t xml:space="preserve">	Nov 2010 – Aug 2014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Capital One — McLean, VA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color w:val="222222"/>
          <w:sz w:val="20"/>
          <w:szCs w:val="20"/>
        </w:rPr>
        <w:t xml:space="preserve">Lead analyst for mortgage loss forecasting on a $200B+ portfolio; developed and validated SAS survival models on Linux.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color w:val="222222"/>
          <w:sz w:val="20"/>
          <w:szCs w:val="20"/>
        </w:rPr>
        <w:t xml:space="preserve">Produced and validated inputs for OCC/FDIC regulatory exams, Federal Reserve stress tests, and public credit loss metrics.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color w:val="222222"/>
          <w:sz w:val="20"/>
          <w:szCs w:val="20"/>
        </w:rPr>
        <w:t xml:space="preserve">Led replacement of a legacy database with a Third Normal Form relational model (Teradata SQL, SAS, UNIX) and supported the ING Direct acquisition integration.</w:t>
      </w:r>
    </w:p>
    <w:p>
      <w:pPr>
        <w:tabs>
          <w:tab w:val="right" w:pos="9360"/>
        </w:tabs>
        <w:spacing w:after="0" w:before="140"/>
      </w:pPr>
      <w:r>
        <w:rPr>
          <w:b/>
          <w:bCs/>
          <w:color w:val="222222"/>
          <w:sz w:val="22"/>
          <w:szCs w:val="22"/>
        </w:rPr>
        <w:t xml:space="preserve">Early Career — Branch Operations &amp; Financial Services</w:t>
      </w:r>
      <w:r>
        <w:rPr>
          <w:color w:val="555555"/>
          <w:sz w:val="20"/>
          <w:szCs w:val="20"/>
        </w:rPr>
        <w:t xml:space="preserve">	2009 – 2010</w:t>
      </w:r>
    </w:p>
    <w:p>
      <w:pPr>
        <w:spacing w:after="40"/>
      </w:pPr>
      <w:r>
        <w:rPr>
          <w:i/>
          <w:iCs/>
          <w:color w:val="555555"/>
          <w:sz w:val="20"/>
          <w:szCs w:val="20"/>
        </w:rPr>
        <w:t xml:space="preserve">Chevy Chase Bank, a Division of Capital One — La Plata, MD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color w:val="222222"/>
          <w:sz w:val="20"/>
          <w:szCs w:val="20"/>
        </w:rPr>
        <w:t xml:space="preserve">Managed branch operations and staff through the Chevy Chase Bank to Capital One transition, including audit readiness, cash controls, and front-line customer operations.</w:t>
      </w:r>
    </w:p>
    <w:p>
      <w:pPr>
        <w:pBdr>
          <w:bottom w:val="single" w:color="1F4E79" w:sz="6" w:space="2"/>
        </w:pBdr>
        <w:spacing w:after="90" w:before="22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SKILLS</w:t>
      </w:r>
    </w:p>
    <w:p>
      <w:pPr>
        <w:spacing w:after="50"/>
      </w:pPr>
      <w:r>
        <w:rPr>
          <w:b/>
          <w:bCs/>
          <w:color w:val="1F4E79"/>
          <w:sz w:val="20"/>
          <w:szCs w:val="20"/>
        </w:rPr>
        <w:t xml:space="preserve">Current hands-on   </w:t>
      </w:r>
      <w:r>
        <w:rPr>
          <w:color w:val="222222"/>
          <w:sz w:val="20"/>
          <w:szCs w:val="20"/>
        </w:rPr>
        <w:t xml:space="preserve">Python, SQL, Snowflake, Oracle, GitLab CI/CD, Docker, Linux, Git, Tableau, VS Code, automated deployment, documentation</w:t>
      </w:r>
    </w:p>
    <w:p>
      <w:pPr>
        <w:spacing w:after="50"/>
      </w:pPr>
      <w:r>
        <w:rPr>
          <w:b/>
          <w:bCs/>
          <w:color w:val="1F4E79"/>
          <w:sz w:val="20"/>
          <w:szCs w:val="20"/>
        </w:rPr>
        <w:t xml:space="preserve">Prior / working knowledge   </w:t>
      </w:r>
      <w:r>
        <w:rPr>
          <w:color w:val="222222"/>
          <w:sz w:val="20"/>
          <w:szCs w:val="20"/>
        </w:rPr>
        <w:t xml:space="preserve">AWS, Databricks, Teradata, Spark/PySpark, R, Looker, GA4 (Google Analytics 4), Adobe Analytics, Snowplow, Tealium</w:t>
      </w:r>
    </w:p>
    <w:p>
      <w:pPr>
        <w:spacing w:after="50"/>
      </w:pPr>
      <w:r>
        <w:rPr>
          <w:b/>
          <w:bCs/>
          <w:color w:val="1F4E79"/>
          <w:sz w:val="20"/>
          <w:szCs w:val="20"/>
        </w:rPr>
        <w:t xml:space="preserve">Product &amp; decision-science practice   </w:t>
      </w:r>
      <w:r>
        <w:rPr>
          <w:color w:val="222222"/>
          <w:sz w:val="20"/>
          <w:szCs w:val="20"/>
        </w:rPr>
        <w:t xml:space="preserve">Forecasting workflows, demand modeling, data governance, controls, dashboard ecosystems, stakeholder enablement, executive storytelling, stakeholder intake and prioritization support, internal product operations</w:t>
      </w:r>
    </w:p>
    <w:p>
      <w:pPr>
        <w:spacing w:after="50"/>
      </w:pPr>
      <w:r>
        <w:rPr>
          <w:b/>
          <w:bCs/>
          <w:color w:val="1F4E79"/>
          <w:sz w:val="20"/>
          <w:szCs w:val="20"/>
        </w:rPr>
        <w:t xml:space="preserve">AI-assisted development   </w:t>
      </w:r>
      <w:r>
        <w:rPr>
          <w:color w:val="222222"/>
          <w:sz w:val="20"/>
          <w:szCs w:val="20"/>
        </w:rPr>
        <w:t xml:space="preserve">Cursor, Claude Code, Codex, GitHub Copilot, Microsoft Copilot</w:t>
      </w:r>
    </w:p>
    <w:p>
      <w:pPr>
        <w:pBdr>
          <w:bottom w:val="single" w:color="1F4E79" w:sz="6" w:space="2"/>
        </w:pBdr>
        <w:spacing w:after="90" w:before="22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OPEN WORKBENCH</w:t>
      </w:r>
    </w:p>
    <w:p>
      <w:pPr>
        <w:spacing w:after="60"/>
      </w:pPr>
      <w:r>
        <w:rPr>
          <w:i/>
          <w:iCs/>
          <w:color w:val="555555"/>
          <w:sz w:val="19"/>
          <w:szCs w:val="19"/>
        </w:rPr>
        <w:t xml:space="preserve">Selected public projects demonstrating applied product thinking across music, hardware, data, and local-first software.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color w:val="222222"/>
          <w:sz w:val="20"/>
          <w:szCs w:val="20"/>
        </w:rPr>
        <w:t xml:space="preserve">Discogs Spinner — </w:t>
      </w:r>
      <w:r>
        <w:rPr>
          <w:color w:val="222222"/>
          <w:sz w:val="20"/>
          <w:szCs w:val="20"/>
        </w:rPr>
        <w:t xml:space="preserve">Local-first Python desktop/web/CLI app for vinyl collectors; syncs Discogs collection and wantlist data, supports random album discovery, market-value views, collection health, export/share workflows, playback handoff, tests, packaging, and installer workflows.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color w:val="222222"/>
          <w:sz w:val="20"/>
          <w:szCs w:val="20"/>
        </w:rPr>
        <w:t xml:space="preserve">FxPatchSDK / Endless DSP — </w:t>
      </w:r>
      <w:r>
        <w:rPr>
          <w:color w:val="222222"/>
          <w:sz w:val="20"/>
          <w:szCs w:val="20"/>
        </w:rPr>
        <w:t xml:space="preserve">C++/DSP experimentation for the Polyend Endless pedal, with custom effects, validation scripts, documentation, compiled artifacts, and local build workflows.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color w:val="222222"/>
          <w:sz w:val="20"/>
          <w:szCs w:val="20"/>
        </w:rPr>
        <w:t xml:space="preserve">Endless Loader — </w:t>
      </w:r>
      <w:r>
        <w:rPr>
          <w:color w:val="222222"/>
          <w:sz w:val="20"/>
          <w:szCs w:val="20"/>
        </w:rPr>
        <w:t xml:space="preserve">Mobile-friendly Python web server for Raspberry Pi and Ubuntu-family Linux that browses .endl patches, discovers and mounts a connected Polyend Endless pedal, loads selected patches, and verifies writes with read-back hashes.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  <w:color w:val="222222"/>
          <w:sz w:val="20"/>
          <w:szCs w:val="20"/>
        </w:rPr>
        <w:t xml:space="preserve">Home lab &amp; hardware systems — </w:t>
      </w:r>
      <w:r>
        <w:rPr>
          <w:color w:val="222222"/>
          <w:sz w:val="20"/>
          <w:szCs w:val="20"/>
        </w:rPr>
        <w:t xml:space="preserve">4-node Raspberry Pi cluster, Zimaboard server experimentation, ESP32/Arduino sensor networks, Home Assistant integrations, Linux automation, local LLM experimentation with Ollama/OpenWebUI on workstation infrastructure, guitar/effects electronics repair, and small hardware/software tools.</w:t>
      </w:r>
    </w:p>
    <w:p>
      <w:pPr>
        <w:pBdr>
          <w:bottom w:val="single" w:color="1F4E79" w:sz="6" w:space="2"/>
        </w:pBdr>
        <w:spacing w:after="90" w:before="22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EDUCATION</w:t>
      </w:r>
    </w:p>
    <w:p>
      <w:pPr>
        <w:spacing w:after="20"/>
      </w:pPr>
      <w:r>
        <w:rPr>
          <w:b/>
          <w:bCs/>
          <w:sz w:val="20"/>
          <w:szCs w:val="20"/>
        </w:rPr>
        <w:t xml:space="preserve">Coursera / Johns Hopkins University</w:t>
      </w:r>
      <w:r>
        <w:rPr>
          <w:color w:val="555555"/>
          <w:sz w:val="20"/>
          <w:szCs w:val="20"/>
        </w:rPr>
        <w:t xml:space="preserve"> — Data Science Specialization, 2015</w:t>
      </w:r>
    </w:p>
    <w:p>
      <w:pPr>
        <w:spacing w:after="20"/>
      </w:pPr>
      <w:r>
        <w:rPr>
          <w:b/>
          <w:bCs/>
          <w:sz w:val="20"/>
          <w:szCs w:val="20"/>
        </w:rPr>
        <w:t xml:space="preserve">University of Maryland Global Campus</w:t>
      </w:r>
      <w:r>
        <w:rPr>
          <w:color w:val="555555"/>
          <w:sz w:val="20"/>
          <w:szCs w:val="20"/>
        </w:rPr>
        <w:t xml:space="preserve"> — B.A. Computer &amp; Information Science (2014); B.A. Accounting (2011)</w:t>
      </w:r>
    </w:p>
    <w:p>
      <w:pPr>
        <w:spacing w:after="20"/>
      </w:pPr>
      <w:r>
        <w:rPr>
          <w:b/>
          <w:bCs/>
          <w:sz w:val="20"/>
          <w:szCs w:val="20"/>
        </w:rPr>
        <w:t xml:space="preserve">University of Maryland, College Park</w:t>
      </w:r>
      <w:r>
        <w:rPr>
          <w:color w:val="555555"/>
          <w:sz w:val="20"/>
          <w:szCs w:val="20"/>
        </w:rPr>
        <w:t xml:space="preserve"> — B.A. Economics (2009)</w:t>
      </w:r>
    </w:p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  <w:rPr>
        <w:color w:val="1F4E79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fvaawsmcbvhw2ipb5y6b-" Type="http://schemas.openxmlformats.org/officeDocument/2006/relationships/hyperlink" Target="https://www.erichdonahue.com" TargetMode="External"/><Relationship Id="rIdzcmtqbysfq-yjxoilwkx-" Type="http://schemas.openxmlformats.org/officeDocument/2006/relationships/hyperlink" Target="https://github.com/edonahue" TargetMode="External"/><Relationship Id="rIdt1hehmbet32p7sya9vbfh" Type="http://schemas.openxmlformats.org/officeDocument/2006/relationships/hyperlink" Target="https://www.linkedin.com/in/erichdonahue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2026-05-29T02:33:10.109Z</dcterms:created>
  <dcterms:modified xsi:type="dcterms:W3CDTF">2026-05-29T02:33:10.109Z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